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98" w:rsidRPr="008379B1" w:rsidRDefault="008379B1" w:rsidP="00DE7608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32"/>
          <w:szCs w:val="32"/>
        </w:rPr>
      </w:pPr>
      <w:r w:rsidRPr="008379B1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8379B1">
        <w:rPr>
          <w:rFonts w:ascii="Times New Roman" w:hAnsi="Times New Roman" w:cs="Times New Roman"/>
          <w:color w:val="000000"/>
          <w:sz w:val="32"/>
          <w:szCs w:val="32"/>
        </w:rPr>
        <w:t>нформация для населения</w:t>
      </w:r>
    </w:p>
    <w:p w:rsidR="008C1ACD" w:rsidRDefault="00B15223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</w:t>
      </w:r>
    </w:p>
    <w:p w:rsidR="005D20DE" w:rsidRDefault="005D20DE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  <w:bookmarkStart w:id="0" w:name="_GoBack"/>
      <w:bookmarkEnd w:id="0"/>
    </w:p>
    <w:p w:rsidR="005D20DE" w:rsidRPr="005D20DE" w:rsidRDefault="00E64D1A" w:rsidP="005D20DE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>1</w:t>
      </w:r>
      <w:r w:rsidR="00EA2266">
        <w:rPr>
          <w:rFonts w:ascii="Arial" w:hAnsi="Arial" w:cs="Arial"/>
          <w:color w:val="1C1C1C"/>
          <w:shd w:val="clear" w:color="auto" w:fill="EDEDED"/>
        </w:rPr>
        <w:t>. </w:t>
      </w:r>
      <w:r w:rsidR="00B15223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Кому положены льготы на вывоз твердых коммунальных отходов, и где их оформить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</w:p>
    <w:p w:rsidR="005D20DE" w:rsidRPr="005D20DE" w:rsidRDefault="00B15223" w:rsidP="005D20DE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D20DE" w:rsidRPr="005D20DE" w:rsidRDefault="005D20DE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 01.01.2019 услуга по сбору и вывозу твердых коммунальных отходов (далее – ТКО) стала коммунальной. Как и на любую коммунальную услугу, на вывоз ТКО для некоторых категорий граждан предусмотрены льготы. На эту услугу распространяется ежемесячная денежная компенсация на оплату жилищных и коммунальных услуг (далее – ЕДК</w:t>
      </w:r>
      <w:proofErr w:type="gramStart"/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).Согласно</w:t>
      </w:r>
      <w:proofErr w:type="gramEnd"/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федеральному законодательству право на ЕДК имеют следующие категории граждан:- инвалиды I, II и III группы;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ликвидации последствий аварии на ЧАЭС;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ветераны труда;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Великой Отечественной войны, члены семей погибших;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участники боевых действий;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награжденные знаком «Житель блокадного Ленинграда» и члены их семей;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семьи с детьми-инвалидами;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пострадавшие от политических репрессий;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многодетные семьи (им предоставляется компенсация в размере 30%).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региональные власти имеют право расширить этот круг лиц, а также увеличить объем предоставляемых льгот.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F04FF" w:rsidRPr="00DF04FF" w:rsidRDefault="005D20DE" w:rsidP="00B15223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2.</w:t>
      </w:r>
      <w:r w:rsidR="00DF04FF"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="00DF04FF"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Кто отвечает за обслуживание почтовых ящиков в многоквартирном доме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</w:p>
    <w:p w:rsidR="00DF04FF" w:rsidRPr="00DF04FF" w:rsidRDefault="00DF04FF" w:rsidP="00DF04FF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соответствии со ст.2 Федерального закона от 17.07.1999 №176-ФЗ «О почтовой связи» (далее – Закон №176-ФЗ) под почтовым ящиком, расположенным в многоквартирном доме, понимается специальный запирающийся ящик, предназначенный для получения адресатами почтовых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отправлений.Почтовые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ящики устанавливаются строительными организациями на первых этажах многоэтажных жилых домов. Расходы на их приобретение и установку включаются в смету строительства таких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домов.Обслуживание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ремонт и замена почтовых ящиков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счет собственников жилых домов (</w:t>
      </w:r>
      <w:hyperlink r:id="rId5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ч.7 ст.31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№176-ФЗ).С учетом того, что почтовые ящики относятся к общему имуществу многоквартирного дома, обслуживать их должны управляющая организация, с которой у собственников помещений в многоквартирном доме заключен договор управления таким домом, ТСЖ (жилищный кооператив, иной специализированный кооператив) или иные лица, выполняющие работу по содержанию и ремонту общего имущества в многоквартирном доме (</w:t>
      </w:r>
      <w:hyperlink r:id="rId6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ст.ст.135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7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8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162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ЖК РФ).</w:t>
      </w:r>
    </w:p>
    <w:p w:rsidR="00E64D1A" w:rsidRDefault="00E64D1A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DF04FF" w:rsidRDefault="00DF04FF" w:rsidP="00DF04FF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3.</w:t>
      </w:r>
      <w:r w:rsidRPr="00DF04FF">
        <w:rPr>
          <w:color w:val="2B2B2B"/>
          <w:sz w:val="21"/>
          <w:szCs w:val="21"/>
        </w:rPr>
        <w:t xml:space="preserve"> Можно ли в случае расторжения договора долевого участия в строительстве взыскать с застройщика у</w:t>
      </w:r>
      <w:r w:rsidR="00B15223">
        <w:rPr>
          <w:color w:val="2B2B2B"/>
          <w:sz w:val="21"/>
          <w:szCs w:val="21"/>
        </w:rPr>
        <w:t>плаченные ему денежные средства.</w:t>
      </w:r>
    </w:p>
    <w:p w:rsidR="00B15223" w:rsidRPr="00DF04FF" w:rsidRDefault="00B15223" w:rsidP="00DF04FF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</w:p>
    <w:p w:rsidR="00DF04FF" w:rsidRPr="00DF04FF" w:rsidRDefault="00DF04FF" w:rsidP="008C03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Согласно части 2 статьи 9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№214-ФЗ) при расторжении договора вследствие: 1)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 2) неисполнения застройщиком обязанностей, предусмотренных </w:t>
      </w:r>
      <w:hyperlink r:id="rId9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2 статьи 7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№214-ФЗ; 3) существенного нарушения требований к качеству объекта долевого строительства; 4) нарушения застройщиком обязанностей, предусмотренных </w:t>
      </w:r>
      <w:hyperlink r:id="rId10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3 статьи 15.1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Закона №214-ФЗ, а также в иных установленных федеральным законом или договором случаях застройщик в течение двадцати рабочих дней со дня расторжения договора обязан возвратить участнику долевого строительства денежные средства, уплаченные им в счет цены договора, а также уплатить проценты на 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эту сумму за пользование указанными денежными средствами в размере одной трехсотой </w:t>
      </w:r>
      <w:hyperlink r:id="rId11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ставки рефинансирования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Центрального банка Российской Федерации, действующей на день исполнения обязательства по возврату денежных средств, уплаченных участником долевого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строительства.Указанные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строительства. Если участником долевого строительства является гражданин, указанные проценты уплачиваются застройщиком в двойном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размере.При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расторжении договора в судебном порядке вследствие: 1) прекращения или приостановления строительства (создания) многоквартирного дома и (или) иного объекта недвижимости, в состав которых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 2) 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превышения допустимого изменения общей площади жилого помещения или площади нежилого помещения, являющихся объектом долевого строительства, которое может быть установлено в договоре в размере не более пяти процентов от указанной площади; 3) изменения назначения общего имущества и (или) нежилых помещений, входящих в состав многоквартирного дома и (или) иного объекта недвижимости, а также в иных установленных федеральным законом или договором случаях застройщик обязан выполнить указанные выше действия в течение десяти рабочих дней со дня расторжения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договора.Если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течение соответствующего установленного срока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обязан зачислить денежные средства и проценты за пользование денежными средствами в депозит нотариуса по месту нахождения застройщика, о чем сообщается участнику долевого </w:t>
      </w:r>
      <w:proofErr w:type="spell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строительства.Как</w:t>
      </w:r>
      <w:proofErr w:type="spell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отмечено в определении Верховного суда Российской Федерации от 22.10.2019 №18-КГ19-101, с застройщика, помимо этого, может быть взыскана компенсация морального вреда и штраф, предусмотренный  пунктом 6 статьи 13 Закон Российской Федерации от 07.02.1992 №2300-1 «О защите прав потребителей».</w:t>
      </w:r>
    </w:p>
    <w:p w:rsidR="00610201" w:rsidRPr="00610201" w:rsidRDefault="00EA2266" w:rsidP="00610201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br/>
      </w:r>
      <w:r w:rsidR="00610201">
        <w:rPr>
          <w:rFonts w:ascii="Arial" w:hAnsi="Arial" w:cs="Arial"/>
          <w:color w:val="1C1C1C"/>
        </w:rPr>
        <w:t>4.</w:t>
      </w:r>
      <w:r w:rsidR="00610201" w:rsidRPr="00610201">
        <w:rPr>
          <w:color w:val="2B2B2B"/>
          <w:sz w:val="21"/>
          <w:szCs w:val="21"/>
        </w:rPr>
        <w:t xml:space="preserve"> По каким основаниям могут быть перенесены сроки выполнения подрядными организациями работ по капитальному ремонту многоквартирных домов?</w:t>
      </w:r>
    </w:p>
    <w:p w:rsidR="00610201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610201" w:rsidRDefault="00610201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Нарушение подрядными организациями сроков выполнения работ по капитальному ремонту многоквартирных домов образует состав административного правонарушения, предусмотренного ч.9 ст.7.32.4 КоАП РФ. Санкцией данной статьи предусмотрено наказание для должностных лиц в виде штрафа в размере от двадцати тысяч до тридцати тысяч рублей, юридических лиц – от пятидесяти тысяч до трехсот тысяч рублей.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Опасение подрядных организаций быть привлеченными к административной ответственности снижает их активность в участии в торгах, проводимых региональным оператором, в преддверии отопительного периода. В отдельных случаях в связи с отсутствием заявок торги признаются несостоявшимися.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Однако законодательством определены условия переноса договорных сроков выполнения работ, исключающие возможность привлечения подрядных организаций и их должностных лиц к административной ответственности.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Правительства Российской Федерации от 01.07.2016 №615 утвержден Порядок привлечения подрядных организаций для оказания услуг и (или) выполнения работ по капитальному ремонту общего имущества в многоквартирном доме и порядок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proofErr w:type="spell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домах.В</w:t>
      </w:r>
      <w:proofErr w:type="spell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соответствии с вышеназванным Порядком сроки оказания услуг и (или) выполнения работ по договору о проведении капитального ремонта по соглашению сторон могут быть продлены на период действия следующих обстоятельств при наличии документов, их подтверждающих:- изменение объема оказываемых услуг и (или)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доме, уполномоченным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представителем собственников таких помещений или органами местного самоуправления в случаях, предусмотренных законодательством Российской Федерации;- </w:t>
      </w:r>
      <w:proofErr w:type="spell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недопуск</w:t>
      </w:r>
      <w:proofErr w:type="spell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связанным с неисполнением или ненадлежащим исполнением такой организацией договора о проведении капитального ремонта;- приостановка оказания услуг и (или) выполнения работ по капитальному ремонту в связи с наступлением отопительного сезона и (или) неблагоприятных погодных условий.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5.</w:t>
      </w:r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 xml:space="preserve">В связи с принимаемыми мерами по борьбе с распространением </w:t>
      </w:r>
      <w:proofErr w:type="spellStart"/>
      <w:r w:rsidRPr="00D76B87">
        <w:rPr>
          <w:color w:val="2B2B2B"/>
          <w:sz w:val="21"/>
          <w:szCs w:val="21"/>
        </w:rPr>
        <w:t>коронавирусной</w:t>
      </w:r>
      <w:proofErr w:type="spellEnd"/>
      <w:r w:rsidRPr="00D76B87">
        <w:rPr>
          <w:color w:val="2B2B2B"/>
          <w:sz w:val="21"/>
          <w:szCs w:val="21"/>
        </w:rPr>
        <w:t xml:space="preserve"> </w:t>
      </w:r>
      <w:proofErr w:type="gramStart"/>
      <w:r w:rsidRPr="00D76B87">
        <w:rPr>
          <w:color w:val="2B2B2B"/>
          <w:sz w:val="21"/>
          <w:szCs w:val="21"/>
        </w:rPr>
        <w:t xml:space="preserve">инфекции </w:t>
      </w:r>
      <w:r>
        <w:rPr>
          <w:color w:val="2B2B2B"/>
          <w:sz w:val="21"/>
          <w:szCs w:val="21"/>
        </w:rPr>
        <w:t xml:space="preserve"> если</w:t>
      </w:r>
      <w:proofErr w:type="gramEnd"/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 xml:space="preserve"> не всегда успева</w:t>
      </w:r>
      <w:r>
        <w:rPr>
          <w:color w:val="2B2B2B"/>
          <w:sz w:val="21"/>
          <w:szCs w:val="21"/>
        </w:rPr>
        <w:t>ть</w:t>
      </w:r>
      <w:r w:rsidRPr="00D76B87">
        <w:rPr>
          <w:color w:val="2B2B2B"/>
          <w:sz w:val="21"/>
          <w:szCs w:val="21"/>
        </w:rPr>
        <w:t xml:space="preserve"> вовремя оплатить коммунальные услуги</w:t>
      </w:r>
      <w:r>
        <w:rPr>
          <w:color w:val="2B2B2B"/>
          <w:sz w:val="21"/>
          <w:szCs w:val="21"/>
        </w:rPr>
        <w:t xml:space="preserve"> б</w:t>
      </w:r>
      <w:r w:rsidRPr="00D76B87">
        <w:rPr>
          <w:color w:val="2B2B2B"/>
          <w:sz w:val="21"/>
          <w:szCs w:val="21"/>
        </w:rPr>
        <w:t xml:space="preserve">удут ли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 xml:space="preserve"> начислены пени в связи с этим? 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06.04.2020 вступило в силу постановление Правительства Российской Федерации от 02.04.2020 №424 «Об особенностях предоставления коммунальных услуг собственникам и пользователям помещений в многоквартирных домах и жилых домов», в соответствии с которым до 01.01.2021 приостановлено взыскание штрафных санкций  (пеней, неустоек) за несвоевременное внесение платы за природный газ и электроэнергию, за жилое помещение, услуг по обращению с коммунальными отходами, водоснабжению, теплоснабжению, водоотведению,  взносов на капремонт.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 вышеуказанной даты поставщик ресурса либо услуги не вправе требовать от потребителя уплаты неустоек (штрафов, пеней).</w:t>
      </w:r>
    </w:p>
    <w:p w:rsidR="00D76B87" w:rsidRPr="00610201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610201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 w:rsidRPr="00610201">
        <w:rPr>
          <w:color w:val="2B2B2B"/>
          <w:sz w:val="21"/>
          <w:szCs w:val="21"/>
        </w:rPr>
        <w:t> </w:t>
      </w:r>
      <w:r w:rsidR="00D76B87">
        <w:rPr>
          <w:color w:val="2B2B2B"/>
          <w:sz w:val="21"/>
          <w:szCs w:val="21"/>
        </w:rPr>
        <w:t>6.</w:t>
      </w:r>
      <w:r w:rsidR="00D76B87" w:rsidRPr="00D76B87">
        <w:rPr>
          <w:color w:val="2B2B2B"/>
          <w:sz w:val="21"/>
          <w:szCs w:val="21"/>
        </w:rPr>
        <w:t xml:space="preserve"> </w:t>
      </w:r>
      <w:r w:rsidR="00D76B87">
        <w:rPr>
          <w:color w:val="2B2B2B"/>
          <w:sz w:val="21"/>
          <w:szCs w:val="21"/>
        </w:rPr>
        <w:t xml:space="preserve"> </w:t>
      </w:r>
      <w:r w:rsidR="00D76B87" w:rsidRPr="00D76B87">
        <w:rPr>
          <w:color w:val="2B2B2B"/>
          <w:sz w:val="21"/>
          <w:szCs w:val="21"/>
        </w:rPr>
        <w:t xml:space="preserve">Могут ли быть восстановлены процессуальные сроки по гражданскому делу, пропущенные в связи с введением ограничительных мер в целях противодействия распространению </w:t>
      </w:r>
      <w:proofErr w:type="spellStart"/>
      <w:r w:rsidR="00D76B87" w:rsidRPr="00D76B87">
        <w:rPr>
          <w:color w:val="2B2B2B"/>
          <w:sz w:val="21"/>
          <w:szCs w:val="21"/>
        </w:rPr>
        <w:t>коронавирусной</w:t>
      </w:r>
      <w:proofErr w:type="spellEnd"/>
      <w:r w:rsidR="00D76B87" w:rsidRPr="00D76B87">
        <w:rPr>
          <w:color w:val="2B2B2B"/>
          <w:sz w:val="21"/>
          <w:szCs w:val="21"/>
        </w:rPr>
        <w:t xml:space="preserve"> инфекции?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Восстановление процессуальных сроков для участников гражданского судопроизводства лишенных в силу объективных обстоятельств возможности совершить необходимое процессуальное действие в установленные законом сроки, предусмотрено ст.112 ГПК РФ и ст.95 КАС РФ.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Уважительными являются причины пропуска процессуального срока как связанные с личностью заинтересованного лица, например тяжелая болезнь, беспомощное состояние, неграмотность и тому подобное, так и обстоятельства, объективно препятствовавшие лицу, добросовестно пользующемуся своими процессуальными правами, реализовать свое право в установленный законом срок.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условиях самоизоляции, ограничивающей свободное перемещения граждан, их нахождение в общественных местах, государственных и иных учреждениях, изменений графика работы органов и организаций, сроки совершения процессуальных действий лицами, участвующими в деле, пропущенные в связи с введенными мерами по противодействию распространению новой </w:t>
      </w:r>
      <w:proofErr w:type="spell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коронавирусной</w:t>
      </w:r>
      <w:proofErr w:type="spell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инфекции, подлежат восстановлению в соответствии с процессуальным законодательством.</w:t>
      </w:r>
    </w:p>
    <w:p w:rsidR="00610201" w:rsidRPr="00610201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7.</w:t>
      </w:r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>Необходимо ли в заявлении о выдаче судебного приказа о взыскании алиментов на содержание несовершеннолетнего ребенка указывать данные документа, удостоверяю</w:t>
      </w:r>
      <w:r>
        <w:rPr>
          <w:color w:val="2B2B2B"/>
          <w:sz w:val="21"/>
          <w:szCs w:val="21"/>
        </w:rPr>
        <w:t>щего личность должника.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Указанный вопрос регламентирован ст. ст. 124-125 ГПК РФ, изложенными в новой редакции со дня начала деятельности кассационных судов общей юрисдикции и апелляционных судов общей юрисдикции – 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ч.2 ст.124 ГПК РФ в заявлении о вынесении судебного приказа должны быть указаны следующие сведения: наименование суда, в который подается заявление; наименование взыскателя, его место жительства или место нахождения; сведения о должнике; требование взыскателя и обстоятельства, на которых оно основано; документы, подтверждающие обоснованность требования взыскателя; перечень прилагаемых документов. В случае истребования движимого имущества в заявлении должна быть указана стоимость этого имущества.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сведения о должнике включают в себя: для гражданина-должника –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для организации-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должника – наименование и адрес, а также идентификационный номер налогоплательщика и основной государственный регистрационный номер, если они известны.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в заявлении гражданина-взыскателя один из идентификаторов гражданина-должника указывается, если он известен гражданину-взыскателю.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силу пп.3 ч.1 ст.125 ГПК РФ несоблюдение требований к форме и содержанию заявления о вынесении судебного приказа является основанием для возвращения заявления о вынесении судебного приказа.</w:t>
      </w:r>
    </w:p>
    <w:p w:rsidR="0072644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jc w:val="both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8.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П</w:t>
      </w:r>
      <w:r w:rsidRPr="00726447">
        <w:rPr>
          <w:color w:val="2B2B2B"/>
          <w:sz w:val="21"/>
          <w:szCs w:val="21"/>
        </w:rPr>
        <w:t>орядок и особенности рассмотрения судами административных исковых заявлений о признании информации, размещенной в информационно-телекоммуникационных сетях, в том числе в сети «Интернет», запрещенной к распространению на те</w:t>
      </w:r>
      <w:r>
        <w:rPr>
          <w:color w:val="2B2B2B"/>
          <w:sz w:val="21"/>
          <w:szCs w:val="21"/>
        </w:rPr>
        <w:t>рритории Российской Федерации.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Указанный вопрос регламентирован главой 27.1 КАС РФ, вступившей в законную силу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ст.265.1 КАС РФ с административным исковым заявлением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запрещено, вправе обратиться прокурор, иные лица, которым такое право предоставлено законодательством Российской Федерации об информации, информационных технологиях и о защите информации. Подобные административные исковые заявления предъявляются в районный суд по месту нахождения административного истца либо по месту нахождения или жительства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соответствии с ч.4 ст.265.2 КАС РФ суд возвращает административное исковое заявление о признании информации запрещенной в случае, если административным истцом не соблюден предусмотренный законом досудебный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порядок.При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этом форма и содержание административного искового заявления должны отвечать требованиям, указанным в ч.2 ст.265.2 КАС РФ, с учетом положений ч.ч.1, 2, 8, 9 ст.125 КАС РФ.В силу ч.2 ст.265.3 КАС РФ к участию в рассмотрении административного дела по заявлениям указанной категории в качестве заинтересованного лица привлекается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случае установления лица, действия которого послужили поводом для подачи административного искового заявления о признании информации запрещенной, суд согласно ч.1 ст.265.3 КАС РФ привлекает его к участию в деле в качестве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Таким образом, Управление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Роскомнадзора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 субъекту Российской Федерации не является надлежащим ответчиком по административным делам указанной категории и привлекается только в качестве заинтересованного лица.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 п.2 ч.5 ст.15.1 Федерального закона от 27.07.2006 №149-ФЗ «Об информации, информационных технологиях и о защите информации» решение суда о признании информации, распространяемой посредством сети Интернет, запрещенной к распространению на территории Российской Федерации является основанием для включения в Реестр сведений о соответствующих доменных именах и (или) указателях страниц сайтов, а также сетевых адресов, позволяющих идентифицировать сайты в сети Интернет.</w:t>
      </w:r>
    </w:p>
    <w:p w:rsidR="00726447" w:rsidRPr="00D76B8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9.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 В</w:t>
      </w:r>
      <w:r w:rsidRPr="00726447">
        <w:rPr>
          <w:color w:val="2B2B2B"/>
          <w:sz w:val="21"/>
          <w:szCs w:val="21"/>
        </w:rPr>
        <w:t>опросы судебного примирения</w:t>
      </w:r>
      <w:r>
        <w:rPr>
          <w:color w:val="2B2B2B"/>
          <w:sz w:val="21"/>
          <w:szCs w:val="21"/>
        </w:rPr>
        <w:t>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Пленума Верховного Суда Российской Федерации от 31.10.2019 №41 утвержден Регламент проведения судебного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примирения.Судебное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примирение проводится в форме переговоров с целью достижения сторонами взаимоприемлемого результата и решения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конфликта.Данная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процедура возможна на любой стадии судебного процесса и при исполнении судебного акта, если иное не предусмотрено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законом.Судебное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примирение возможно по ходатайству одной из сторон либо по инициативе суда при согласии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сторон.О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проведении процедуры судебного примирения судом выносится соответствующее определение.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Регламентом определены права и обязанности сторон судебного примирения и судебных примирителей, порядок назначения последних и их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функции.Судебным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примирителем может быть судья в отставке, который включен в список судебных примирителей, утвержденный Пленумом Верховного Суда Российской Федерации, не привлечен к осуществлению правосудия и не работает в органах государственной власти.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 нескольким взаимосвязанным спорам, в которых участвуют одни и те же стороны, при их согласии, суд может назначить одного и того же судебного примирителя.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зависимости от результатов судебного примирения заключаются мировое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соглашение, соглашение о примирении или соглашение по фактическим обстоятельствам. Если примирение сторонами не достигнуто, либо истек срок проведения процедуры, установленный судом, то примиритель письменно информирует об этом суд в возможно короткий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срок.Кроме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того, судебный примиритель вправе самостоятельно, до истечения срока процедуры, прекратить судебное примирение, если в ходе его проведения сочтет, что дальнейшее проведение судебного примирения нецелесообразно, о чем он обязан направить в суд мотивированный письменный отказ от проведения судебного примирения в срок не позднее следующего дня.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10.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П</w:t>
      </w:r>
      <w:r w:rsidRPr="00726447">
        <w:rPr>
          <w:color w:val="2B2B2B"/>
          <w:sz w:val="21"/>
          <w:szCs w:val="21"/>
        </w:rPr>
        <w:t xml:space="preserve">орядок </w:t>
      </w:r>
      <w:r>
        <w:rPr>
          <w:color w:val="2B2B2B"/>
          <w:sz w:val="21"/>
          <w:szCs w:val="21"/>
        </w:rPr>
        <w:t>подачи искового заявления в суд.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соответствии с п.2 ч.2 ст.131 ГПК РФ (в редакции Федерального закона от 20.11.2018 №451-ФЗ) с 01.10.2019 в исковом заявлении, если истцом является организация, необходимо указывать не место нахождения последней, а ее адрес.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Федеральным законом от 20.11.2018 №451-ФЗ изменен также предусмотренный ст.132 ГПК РФ перечень документов, прилагаемых к исковому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заявлению.В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настоящее время к нему, в частности, необходимо прикладывать: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1) документ, подтверждающий уплату государственной пошлины в установленных порядке и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пошлины;2) доверенность или иной документ, удостоверяющие полномочия представителя истца;3) документы, подтверждающие выполнение обязательного досудебного порядка урегулирования спора, если такой порядок установлен федеральным законом;4)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отсутствуют;5) 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лиц;6)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сети «Интернет».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Кроме того, согласно новой редакции п.3 ч.2 ст.131 ГПК РФ с 30.03.2019 в исковом заявлении необходимо будет указывать следующие сведения об ответчике: для гражданина: фамилия, имя, отчество (при наличии) и место жительства, а также дата и место рождения, место работы (в случае 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средства);  для организации: 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11.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726447">
        <w:rPr>
          <w:color w:val="2B2B2B"/>
          <w:sz w:val="21"/>
          <w:szCs w:val="21"/>
        </w:rPr>
        <w:t xml:space="preserve"> Предусмотрена ли </w:t>
      </w:r>
      <w:r>
        <w:rPr>
          <w:color w:val="2B2B2B"/>
          <w:sz w:val="21"/>
          <w:szCs w:val="21"/>
        </w:rPr>
        <w:t xml:space="preserve"> </w:t>
      </w:r>
      <w:r w:rsidRPr="00726447">
        <w:rPr>
          <w:color w:val="2B2B2B"/>
          <w:sz w:val="21"/>
          <w:szCs w:val="21"/>
        </w:rPr>
        <w:t xml:space="preserve"> законодательством какая-либо ответственность за </w:t>
      </w:r>
      <w:r>
        <w:rPr>
          <w:color w:val="2B2B2B"/>
          <w:sz w:val="21"/>
          <w:szCs w:val="21"/>
        </w:rPr>
        <w:t xml:space="preserve"> реабилитацию нацизма.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 реабилитацию нацизма статьей 354.1 УК РФ установлена уголовная ответственность.</w:t>
      </w:r>
    </w:p>
    <w:p w:rsidR="00726447" w:rsidRPr="00726447" w:rsidRDefault="00726447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Такая ответственность наступает в случае отрицания фактов, установленных приговором Международного военного трибунала для суда и наказания главных военных преступников европейских стран оси, одобрения преступлений, установленных указанным приговором, а равно распространения заведомо ложных сведений о деятельности СССР в годы Второй мировой войны, совершенные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публично.Указанные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действия наказываются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трех лет, либо лишением свободы на тот же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срок.Под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понимается заявление, сообщение неопределенному кругу лиц о непризнании существования таких фактов, отречение от них, исключение наличия, опровержение решений международного Нюрнбергского военного трибунала, процесса, проходившего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с 20.11.1945 по 01.10.1946 в германском городе Нюрнберге над военными преступниками, бывшими руководителями фашисткой Германии и стран гитлеровской коалиции, нацистской партии, преступных организаций гестапо, СД, СС, совершившими преступления против мира и человечности во время Второй мировой войны, признанных виновными и осужденных к смертной казни или другим наказаниям.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Под одобрением преступлений, установленных этим приговором, понимается заявление, сообщение неопределенному кругу лиц о признании допустимости совершенных нацистами международно-правовых преступлений в годы Второй мировой войны, об их оправдании, одобрении, правильности, заслуживающими поддержки и похвалы, и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т.п.Под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распространение заведомо ложных сведений о деятельности СССР в годы Второй мировой войны, совершенных публично, понимаются заявления, сообщения неопределенному кругу лиц не соответствующей действительности информации о деятельности СССР в годы Второй мировой войны, неправильное изложение исторических фактов о решающей и существенной роли СССР в победе над фашизмом, их искажение или умолчание о них, сообщения о не имеющих места в действительности, якобы совершенных самим СССР военных преступлениях во время этой войны, и т.п.</w:t>
      </w:r>
    </w:p>
    <w:p w:rsidR="00726447" w:rsidRDefault="00726447" w:rsidP="00B15223">
      <w:pPr>
        <w:spacing w:after="0" w:line="270" w:lineRule="atLeast"/>
        <w:ind w:firstLine="300"/>
        <w:rPr>
          <w:rFonts w:ascii="Arial" w:hAnsi="Arial" w:cs="Arial"/>
          <w:color w:val="1C1C1C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</w:t>
      </w: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</w:rPr>
        <w:br/>
      </w:r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8C1ACD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40"/>
    <w:rsid w:val="00120996"/>
    <w:rsid w:val="0013451C"/>
    <w:rsid w:val="001C4551"/>
    <w:rsid w:val="002C4078"/>
    <w:rsid w:val="002C7011"/>
    <w:rsid w:val="00316B51"/>
    <w:rsid w:val="00325401"/>
    <w:rsid w:val="003F0204"/>
    <w:rsid w:val="005C1098"/>
    <w:rsid w:val="005D20DE"/>
    <w:rsid w:val="005E28A5"/>
    <w:rsid w:val="005F6ED9"/>
    <w:rsid w:val="00610201"/>
    <w:rsid w:val="00611147"/>
    <w:rsid w:val="00634F36"/>
    <w:rsid w:val="00667328"/>
    <w:rsid w:val="006A0DE8"/>
    <w:rsid w:val="006E20AF"/>
    <w:rsid w:val="00726447"/>
    <w:rsid w:val="007631D8"/>
    <w:rsid w:val="0076457F"/>
    <w:rsid w:val="008379B1"/>
    <w:rsid w:val="008433D4"/>
    <w:rsid w:val="00844017"/>
    <w:rsid w:val="00887237"/>
    <w:rsid w:val="00890CA5"/>
    <w:rsid w:val="00895552"/>
    <w:rsid w:val="008C032A"/>
    <w:rsid w:val="008C1ACD"/>
    <w:rsid w:val="008D41F6"/>
    <w:rsid w:val="00972CAD"/>
    <w:rsid w:val="00A413CA"/>
    <w:rsid w:val="00AB120F"/>
    <w:rsid w:val="00AE32A1"/>
    <w:rsid w:val="00B15223"/>
    <w:rsid w:val="00B22874"/>
    <w:rsid w:val="00B51B2D"/>
    <w:rsid w:val="00B62D34"/>
    <w:rsid w:val="00B84C98"/>
    <w:rsid w:val="00B9543D"/>
    <w:rsid w:val="00CF5204"/>
    <w:rsid w:val="00D0259F"/>
    <w:rsid w:val="00D06A90"/>
    <w:rsid w:val="00D14E00"/>
    <w:rsid w:val="00D63532"/>
    <w:rsid w:val="00D7211C"/>
    <w:rsid w:val="00D76B87"/>
    <w:rsid w:val="00DE7608"/>
    <w:rsid w:val="00DF04FF"/>
    <w:rsid w:val="00DF4526"/>
    <w:rsid w:val="00E64A3F"/>
    <w:rsid w:val="00E64D1A"/>
    <w:rsid w:val="00EA2266"/>
    <w:rsid w:val="00EA690F"/>
    <w:rsid w:val="00FF0640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9767-00F7-41F4-918D-36D11F2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4848&amp;date=12.03.2020&amp;dst=776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4848&amp;date=12.03.2020&amp;dst=769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44848&amp;date=12.03.2020&amp;dst=742&amp;fld=134" TargetMode="External"/><Relationship Id="rId11" Type="http://schemas.openxmlformats.org/officeDocument/2006/relationships/hyperlink" Target="consultantplus://offline/ref=556F33B6F03A1F9FB0AD2BA8FB08FD24B53246E789039DFC8D18EBB9FD8F22D78101DB124DBB332D54CCF442ODPEM" TargetMode="External"/><Relationship Id="rId5" Type="http://schemas.openxmlformats.org/officeDocument/2006/relationships/hyperlink" Target="https://login.consultant.ru/link/?req=doc&amp;base=LAW&amp;n=301417&amp;date=12.03.2020&amp;dst=100232&amp;fld=134" TargetMode="External"/><Relationship Id="rId10" Type="http://schemas.openxmlformats.org/officeDocument/2006/relationships/hyperlink" Target="consultantplus://offline/ref=6B09E1E7F4F74BBE2F668D1E816BDB1CF0BB26E7C836A36B4E919431AEDCA148667B3B73F24BAA726D5FDCAC902BAD99D2B5B3529818770Bj8S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9E1E7F4F74BBE2F668D1E816BDB1CF0BB26E7C836A36B4E919431AEDCA148667B3B73F24BAA7F6D5FDCAC902BAD99D2B5B3529818770Bj8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2020-06-05T04:10:00Z</dcterms:created>
  <dcterms:modified xsi:type="dcterms:W3CDTF">2020-06-05T04:14:00Z</dcterms:modified>
</cp:coreProperties>
</file>