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1F8" w:rsidRPr="00941C11" w:rsidRDefault="006531F8" w:rsidP="00941C11">
      <w:pPr>
        <w:widowControl/>
        <w:shd w:val="clear" w:color="auto" w:fill="FFFFFF"/>
        <w:autoSpaceDE/>
        <w:autoSpaceDN/>
        <w:adjustRightInd/>
        <w:spacing w:after="120"/>
        <w:jc w:val="center"/>
        <w:outlineLvl w:val="0"/>
        <w:rPr>
          <w:rFonts w:eastAsia="Times New Roman" w:cs="Times New Roman"/>
          <w:color w:val="1F4E79" w:themeColor="accent1" w:themeShade="80"/>
          <w:kern w:val="36"/>
          <w:sz w:val="28"/>
          <w:szCs w:val="28"/>
        </w:rPr>
      </w:pPr>
      <w:r w:rsidRPr="00941C11">
        <w:rPr>
          <w:rFonts w:eastAsia="Times New Roman" w:cs="Times New Roman"/>
          <w:color w:val="1F4E79" w:themeColor="accent1" w:themeShade="80"/>
          <w:kern w:val="36"/>
          <w:sz w:val="28"/>
          <w:szCs w:val="28"/>
        </w:rPr>
        <w:t>Профилактика семейно-бытовых конфликтов</w:t>
      </w:r>
      <w:bookmarkStart w:id="0" w:name="_GoBack"/>
      <w:bookmarkEnd w:id="0"/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rPr>
          <w:rFonts w:eastAsia="Times New Roman" w:cs="Times New Roman"/>
          <w:color w:val="000000" w:themeColor="text1"/>
          <w:sz w:val="22"/>
          <w:szCs w:val="22"/>
        </w:rPr>
      </w:pPr>
    </w:p>
    <w:p w:rsidR="006531F8" w:rsidRPr="00272285" w:rsidRDefault="00941C11" w:rsidP="006531F8">
      <w:pPr>
        <w:widowControl/>
        <w:shd w:val="clear" w:color="auto" w:fill="FFFFFF"/>
        <w:autoSpaceDE/>
        <w:autoSpaceDN/>
        <w:adjustRightInd/>
        <w:spacing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noProof/>
          <w:color w:val="000000" w:themeColor="text1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95885</wp:posOffset>
            </wp:positionV>
            <wp:extent cx="2514600" cy="1762125"/>
            <wp:effectExtent l="0" t="0" r="0" b="9525"/>
            <wp:wrapSquare wrapText="bothSides"/>
            <wp:docPr id="1" name="Рисунок 1" descr="http://www.xn--90amjd2bbb.xn--p1ai/sites/default/files/styles/album_thumbnail/public/news/20200827/original_b1968736f3389390fa0a4a1fb45db18f.jpg?itok=ApEM15AW">
              <a:hlinkClick xmlns:a="http://schemas.openxmlformats.org/drawingml/2006/main" r:id="rId6" tooltip="&quot;Профилактика семейно-бытовых конфликтов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90amjd2bbb.xn--p1ai/sites/default/files/styles/album_thumbnail/public/news/20200827/original_b1968736f3389390fa0a4a1fb45db18f.jpg?itok=ApEM15AW">
                      <a:hlinkClick r:id="rId6" tooltip="&quot;Профилактика семейно-бытовых конфликтов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531F8"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Бытовой конфликт - это столкновение интересов, острое противоречие между преступником и потерпевшим, связанными между собой либо личностно-бытовыми (супруги, родственники, соседи), либо общественно-бытовыми (пассажир - кондуктор, покупатель - продавец) отношениями, также один из основных признаков бытового </w:t>
      </w:r>
      <w:proofErr w:type="gramStart"/>
      <w:r w:rsidR="006531F8" w:rsidRPr="00272285">
        <w:rPr>
          <w:rFonts w:eastAsia="Times New Roman" w:cs="Times New Roman"/>
          <w:color w:val="000000" w:themeColor="text1"/>
          <w:sz w:val="22"/>
          <w:szCs w:val="22"/>
        </w:rPr>
        <w:t>преступления .</w:t>
      </w:r>
      <w:proofErr w:type="gramEnd"/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Семейно-бытовые правонарушения относятся к числу сложных социальных проблем. Несмотря на соседские, родственные отношения между людьми в семье и быту, как показывает практика, именно эта сфера отношений наиболее подвержена конфликтам самого различного рода: от мелких правонарушений бытового плана до преступлений, направленных против жизни и здоровья.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Как свидетельствуют материалы административных и уголовных дел, подавляющее большинство противоправных деяний в семье совершается в условиях очевидности, им предшествуют длительные конфликты, хорошо известные окружающим и проявляющиеся в действиях, которые создают правовую основу для вмешательства сотрудников органов внутренних дел.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В нормативных правовых актах субъектов Российской Федерации установлена обязанность должностных лиц направлять информацию органам системы профилактики об известных фактах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Конфликты, приводящие к правонарушениям в семейно-бытовой сфере, всегда связаны с самой личностью и ее поведением. Многое зависит от уровня зрелости, от того, готова личность или нет преодолевать противоречия законопослушным путем. Законопослушным путем разрешаются лишь 19% противоречий, а 81% их перерастают в конфликты, которые в пяти случаях из десяти приводят к правонарушениям, а затем и к преступлениям.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Семейно-бытовые правонарушения имеют ряд характерных признаков: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конкретное место совершения правонарушения (квартира, дом, подъезд, дачный участок, гараж, придомовая территория);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особые взаимоотношения между лицом, совершившим правонарушение, и потерпевшим (супружеские, родственные, соседские, дружеские);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наличие конфликта между лицом, совершившим правонарушение, и потерпевшим (длительный, краткосрочный, одноразовый);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обусловленный конфликтом насильственный характер большинства семейно-бытовых правонарушений;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совершение таких деяний в абсолютном большинстве случаев в состоянии алкогольного или наркотического опьянения;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ситуационный (заранее не подготавливаемый) характер таких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Лица, которые совершают правонарушения на семейно-бытовой почве, в основной своей массе старше 30 лет, не заняты никакой общественно полезной деятельностью, ранее судимые (прежде всего за насильственные преступления), злоупотребляющие спиртными напитками и наркотиками, допускающие насильственные правонарушения и конфликты на семейно-бытовой почве. 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В рамках общей профилактики правонарушений и преступлений, совершаемых на бытовой почве, сотрудники органов внутренних дел, прежде всего участковые уполномоченные полиции, инспектора по делам несовершеннолетних, должны осуществлять следующие мероприятия: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lastRenderedPageBreak/>
        <w:t>- проводить анализ уголовных дел и приговоров судов по таким преступлениям, протоколов об административных правонарушениях насильственного характера, сообщений в средствах массовой информации, заявлений, обращений граждан в органы внутренних дел в целях установления криминогенной обстановки на обслуживаемой территории;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создавать "паспорта" наиболее криминогенных мест по таким категориям дел с указанием адресов жилых домов, общежитий, квартир, где проживают лица, совершающие вышеуказанные правонарушения, и данных на них;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на основе проведенного анализа вносить представления руководству органов внутренних дел по совершенствованию профилактической работы с предложением конкретных мер о постановке на профилактический учет лиц, склонных к совершению семейно-бытовых правонарушений;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проверки сохранности гражданского огнестрельного оружия по месту жительства его владельцев;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выступать в средствах массовой информации, на собраниях граждан по месту жительства по вопросам профилактики семейно-бытовых правонарушений, с разъяснением действующего законодательства (как уголовного, так и административного), предусматривающего ответственность за их совершение;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комплексные профилактические мероприятия по предупреждению семейно-бытового насилия ("Дебошир", "Конфликт", "Ссора");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- проводить иные предусмотренные законом мероприятия по предупреждению указанных правонарушений.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Другим направлением деятельности сотрудников полиции по предупреждению правонарушений и преступлений, совершаемых в семейно-бытовой сфере, является проведение </w:t>
      </w:r>
      <w:proofErr w:type="spellStart"/>
      <w:r w:rsidRPr="00272285">
        <w:rPr>
          <w:rFonts w:eastAsia="Times New Roman" w:cs="Times New Roman"/>
          <w:color w:val="000000" w:themeColor="text1"/>
          <w:sz w:val="22"/>
          <w:szCs w:val="22"/>
        </w:rPr>
        <w:t>виктимологической</w:t>
      </w:r>
      <w:proofErr w:type="spell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профилактики с лицами, которые могут быть потерпевшими от таких преступлений.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Потенциальными жертвами семейных дебоширов </w:t>
      </w:r>
      <w:proofErr w:type="gramStart"/>
      <w:r w:rsidRPr="00272285">
        <w:rPr>
          <w:rFonts w:eastAsia="Times New Roman" w:cs="Times New Roman"/>
          <w:color w:val="000000" w:themeColor="text1"/>
          <w:sz w:val="22"/>
          <w:szCs w:val="22"/>
        </w:rPr>
        <w:t>являются,  прежде</w:t>
      </w:r>
      <w:proofErr w:type="gramEnd"/>
      <w:r w:rsidRPr="00272285">
        <w:rPr>
          <w:rFonts w:eastAsia="Times New Roman" w:cs="Times New Roman"/>
          <w:color w:val="000000" w:themeColor="text1"/>
          <w:sz w:val="22"/>
          <w:szCs w:val="22"/>
        </w:rPr>
        <w:t xml:space="preserve"> всего супруги и сожительницы лиц, склонных к совершению насильственных преступлений, их соседи, гораздо реже коллеги или вообще незнакомые лица. Таким гражданам необходимо объяснять варианты их поведения в случае нового обострения конфликта, сообщать им прямые контактные телефоны участкового и дежурной части органа внутренних дел.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Профилактика правонарушений в семейно-бытовой сфере основывается не только на методах убеждения, но и на методах принуждения административно-правового характера.</w:t>
      </w:r>
    </w:p>
    <w:p w:rsidR="006531F8" w:rsidRPr="00272285" w:rsidRDefault="006531F8" w:rsidP="006531F8">
      <w:pPr>
        <w:widowControl/>
        <w:shd w:val="clear" w:color="auto" w:fill="FFFFFF"/>
        <w:autoSpaceDE/>
        <w:autoSpaceDN/>
        <w:adjustRightInd/>
        <w:spacing w:before="240" w:after="240"/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272285">
        <w:rPr>
          <w:rFonts w:eastAsia="Times New Roman" w:cs="Times New Roman"/>
          <w:color w:val="000000" w:themeColor="text1"/>
          <w:sz w:val="22"/>
          <w:szCs w:val="22"/>
        </w:rPr>
        <w:t>В Кодексе РФ об административных правонарушениях (далее - КоАП РФ), кроме состава мелкого хулиганства (ст. 20.1), иного состава, устанавливающего административную ответственность за нарушение прав граждан в семейно-бытовой сфере, нет. Подобные правонарушения в семье, в отношении родственников, знакомых лиц и вызванные личными неприязненными отношениями квалифицироваться, как хулиганство не могут. Привлечение к административной ответственности по ст. 20.1 КоАП РФ возможно только в тех случаях, когда действия виновного, нарушающие права граждан в семейно-бытовой сфере, были сопряжены с нарушением общественного порядка и выражали явное неуважение к обществу.</w:t>
      </w:r>
    </w:p>
    <w:p w:rsidR="00D91C79" w:rsidRPr="00272285" w:rsidRDefault="00D91C79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076676" w:rsidRPr="00272285" w:rsidRDefault="00076676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6531F8" w:rsidRPr="00272285" w:rsidRDefault="006531F8" w:rsidP="00C6009C">
      <w:pPr>
        <w:rPr>
          <w:rFonts w:cs="Times New Roman"/>
        </w:rPr>
      </w:pPr>
    </w:p>
    <w:p w:rsidR="006531F8" w:rsidRPr="00272285" w:rsidRDefault="001E1313" w:rsidP="004B1641">
      <w:pPr>
        <w:jc w:val="both"/>
        <w:rPr>
          <w:rFonts w:cs="Times New Roman"/>
          <w:sz w:val="28"/>
          <w:szCs w:val="28"/>
        </w:rPr>
      </w:pPr>
      <w:r w:rsidRPr="00272285">
        <w:rPr>
          <w:rFonts w:cs="Times New Roman"/>
          <w:b/>
          <w:bCs/>
          <w:sz w:val="28"/>
          <w:szCs w:val="28"/>
        </w:rPr>
        <w:t xml:space="preserve"> </w:t>
      </w:r>
    </w:p>
    <w:p w:rsidR="006531F8" w:rsidRPr="00272285" w:rsidRDefault="006531F8" w:rsidP="004B1641">
      <w:pPr>
        <w:jc w:val="both"/>
        <w:rPr>
          <w:rFonts w:cs="Times New Roman"/>
          <w:sz w:val="28"/>
          <w:szCs w:val="28"/>
        </w:rPr>
      </w:pPr>
    </w:p>
    <w:sectPr w:rsidR="006531F8" w:rsidRPr="00272285" w:rsidSect="0027228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60201"/>
    <w:multiLevelType w:val="multilevel"/>
    <w:tmpl w:val="197A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2075C8"/>
    <w:multiLevelType w:val="multilevel"/>
    <w:tmpl w:val="857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10E9E"/>
    <w:multiLevelType w:val="multilevel"/>
    <w:tmpl w:val="D57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7134E"/>
    <w:multiLevelType w:val="multilevel"/>
    <w:tmpl w:val="9BB0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F"/>
    <w:rsid w:val="00062133"/>
    <w:rsid w:val="00076676"/>
    <w:rsid w:val="000C5C8E"/>
    <w:rsid w:val="00116753"/>
    <w:rsid w:val="001E1313"/>
    <w:rsid w:val="00272285"/>
    <w:rsid w:val="002A62FC"/>
    <w:rsid w:val="004B1641"/>
    <w:rsid w:val="006531F8"/>
    <w:rsid w:val="00750E23"/>
    <w:rsid w:val="00941C11"/>
    <w:rsid w:val="009C14BF"/>
    <w:rsid w:val="009F3B1F"/>
    <w:rsid w:val="00A15E89"/>
    <w:rsid w:val="00C6009C"/>
    <w:rsid w:val="00CB1CAE"/>
    <w:rsid w:val="00CC0055"/>
    <w:rsid w:val="00D35FF9"/>
    <w:rsid w:val="00D91C79"/>
    <w:rsid w:val="00DA553F"/>
    <w:rsid w:val="00EB0406"/>
    <w:rsid w:val="00F134A7"/>
    <w:rsid w:val="00F83BFE"/>
    <w:rsid w:val="00FF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9578-D736-44BB-B8CB-38ADF9D65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table" w:styleId="a6">
    <w:name w:val="Table Grid"/>
    <w:basedOn w:val="a1"/>
    <w:uiPriority w:val="59"/>
    <w:rsid w:val="00A15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53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1F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6531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3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7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5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49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52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3828">
                                  <w:marLeft w:val="24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441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6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96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91;&#1079;&#1091;&#1083;&#1091;&#1082;.&#1088;&#1092;/sites/default/files/styles/album_large/public/news/20200827/original_b1968736f3389390fa0a4a1fb45db18f.jpg?itok=WGszVdG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9383D-7057-4156-A3D9-8A63A4F8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2021-06-02T07:46:00Z</cp:lastPrinted>
  <dcterms:created xsi:type="dcterms:W3CDTF">2021-06-04T11:42:00Z</dcterms:created>
  <dcterms:modified xsi:type="dcterms:W3CDTF">2021-06-04T11:42:00Z</dcterms:modified>
</cp:coreProperties>
</file>